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DD39" w14:textId="77777777" w:rsidR="001E2FCD" w:rsidRPr="001D3DBA" w:rsidRDefault="001E2FCD" w:rsidP="001E2FCD">
      <w:pPr>
        <w:pStyle w:val="Header"/>
        <w:bidi w:val="0"/>
        <w:jc w:val="center"/>
        <w:rPr>
          <w:b/>
          <w:bCs/>
          <w:sz w:val="28"/>
          <w:szCs w:val="28"/>
        </w:rPr>
      </w:pPr>
      <w:r>
        <w:rPr>
          <w:rFonts w:hint="cs"/>
          <w:b/>
          <w:bCs/>
          <w:noProof/>
          <w:sz w:val="28"/>
          <w:szCs w:val="28"/>
          <w:rtl/>
        </w:rPr>
        <w:drawing>
          <wp:anchor distT="0" distB="0" distL="114300" distR="114300" simplePos="0" relativeHeight="251660288" behindDoc="1" locked="0" layoutInCell="1" allowOverlap="1" wp14:anchorId="3D86F12A" wp14:editId="7CDEB816">
            <wp:simplePos x="0" y="0"/>
            <wp:positionH relativeFrom="column">
              <wp:posOffset>2377440</wp:posOffset>
            </wp:positionH>
            <wp:positionV relativeFrom="paragraph">
              <wp:posOffset>32944</wp:posOffset>
            </wp:positionV>
            <wp:extent cx="1047830" cy="1419149"/>
            <wp:effectExtent l="19050" t="0" r="0" b="0"/>
            <wp:wrapNone/>
            <wp:docPr id="8" name="Picture 1" descr="C:\Users\i.alhelli\Desktop\AIDMSO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lhelli\Desktop\AIDMSO_LOGO.png"/>
                    <pic:cNvPicPr>
                      <a:picLocks noChangeAspect="1" noChangeArrowheads="1"/>
                    </pic:cNvPicPr>
                  </pic:nvPicPr>
                  <pic:blipFill>
                    <a:blip r:embed="rId5" cstate="print"/>
                    <a:srcRect/>
                    <a:stretch>
                      <a:fillRect/>
                    </a:stretch>
                  </pic:blipFill>
                  <pic:spPr bwMode="auto">
                    <a:xfrm>
                      <a:off x="0" y="0"/>
                      <a:ext cx="1048355" cy="1419860"/>
                    </a:xfrm>
                    <a:prstGeom prst="rect">
                      <a:avLst/>
                    </a:prstGeom>
                    <a:noFill/>
                    <a:ln w="9525">
                      <a:noFill/>
                      <a:miter lim="800000"/>
                      <a:headEnd/>
                      <a:tailEnd/>
                    </a:ln>
                  </pic:spPr>
                </pic:pic>
              </a:graphicData>
            </a:graphic>
          </wp:anchor>
        </w:drawing>
      </w:r>
      <w:r w:rsidRPr="001D3DBA">
        <w:rPr>
          <w:rFonts w:hint="cs"/>
          <w:b/>
          <w:bCs/>
          <w:sz w:val="28"/>
          <w:szCs w:val="28"/>
          <w:rtl/>
        </w:rPr>
        <w:t xml:space="preserve">نموذج غلاف مشروع مواصفة قياسية عربية </w:t>
      </w:r>
      <w:r>
        <w:rPr>
          <w:rFonts w:hint="cs"/>
          <w:b/>
          <w:bCs/>
          <w:sz w:val="28"/>
          <w:szCs w:val="28"/>
          <w:rtl/>
        </w:rPr>
        <w:t>موحدة</w:t>
      </w:r>
    </w:p>
    <w:p w14:paraId="6120B9D5" w14:textId="77777777" w:rsidR="001E2FCD" w:rsidRDefault="001E2FCD" w:rsidP="001E2FCD">
      <w:pPr>
        <w:ind w:left="-165"/>
        <w:jc w:val="center"/>
        <w:rPr>
          <w:rFonts w:cs="Simplified Arabic"/>
          <w:b/>
          <w:bCs/>
          <w:sz w:val="32"/>
          <w:szCs w:val="32"/>
        </w:rPr>
      </w:pPr>
    </w:p>
    <w:p w14:paraId="3F861066" w14:textId="77777777" w:rsidR="001E2FCD" w:rsidRDefault="001E2FCD" w:rsidP="001E2FCD">
      <w:pPr>
        <w:pStyle w:val="BodyText3"/>
        <w:jc w:val="center"/>
        <w:rPr>
          <w:rFonts w:ascii="AdLib" w:hAnsi="AdLib" w:cs="AL-Mohanad Bold"/>
          <w:b/>
          <w:bCs/>
          <w:sz w:val="36"/>
          <w:szCs w:val="36"/>
          <w:rtl/>
        </w:rPr>
      </w:pPr>
    </w:p>
    <w:p w14:paraId="152FE1BD" w14:textId="77777777" w:rsidR="001E2FCD" w:rsidRDefault="001E2FCD" w:rsidP="001E2FCD">
      <w:pPr>
        <w:pStyle w:val="BodyText3"/>
        <w:tabs>
          <w:tab w:val="left" w:pos="6151"/>
        </w:tabs>
        <w:jc w:val="left"/>
        <w:rPr>
          <w:rFonts w:ascii="AdLib" w:hAnsi="AdLib" w:cs="AL-Mohanad Bold"/>
          <w:b/>
          <w:bCs/>
          <w:sz w:val="36"/>
          <w:szCs w:val="36"/>
          <w:rtl/>
        </w:rPr>
      </w:pPr>
      <w:r>
        <w:rPr>
          <w:rFonts w:ascii="AdLib" w:hAnsi="AdLib" w:cs="AL-Mohanad Bold"/>
          <w:b/>
          <w:bCs/>
          <w:sz w:val="36"/>
          <w:szCs w:val="36"/>
          <w:rtl/>
        </w:rPr>
        <w:tab/>
      </w:r>
      <w:r>
        <w:rPr>
          <w:rFonts w:ascii="AdLib" w:hAnsi="AdLib" w:cs="AL-Mohanad Bold"/>
          <w:b/>
          <w:bCs/>
          <w:sz w:val="36"/>
          <w:szCs w:val="36"/>
          <w:rtl/>
        </w:rPr>
        <w:tab/>
      </w:r>
    </w:p>
    <w:p w14:paraId="68F3CA7A" w14:textId="77777777" w:rsidR="001E2FCD" w:rsidRDefault="001E2FCD" w:rsidP="001E2FCD">
      <w:pPr>
        <w:pStyle w:val="BodyText3"/>
        <w:tabs>
          <w:tab w:val="left" w:pos="6151"/>
        </w:tabs>
        <w:jc w:val="left"/>
        <w:rPr>
          <w:rFonts w:ascii="AdLib" w:hAnsi="AdLib" w:cs="AL-Mohanad Bold"/>
          <w:b/>
          <w:bCs/>
          <w:sz w:val="36"/>
          <w:szCs w:val="36"/>
          <w:rtl/>
          <w:lang w:bidi="ar-KW"/>
        </w:rPr>
      </w:pPr>
    </w:p>
    <w:p w14:paraId="6BAB9AB6" w14:textId="77777777" w:rsidR="001E2FCD" w:rsidRPr="00951360" w:rsidRDefault="001E2FCD" w:rsidP="001E2FCD">
      <w:pPr>
        <w:pStyle w:val="BodyText3"/>
        <w:bidi w:val="0"/>
        <w:jc w:val="center"/>
        <w:rPr>
          <w:rFonts w:ascii="AdLib" w:hAnsi="AdLib" w:cs="Traditional Arabic"/>
          <w:b/>
          <w:bCs/>
          <w:sz w:val="44"/>
          <w:szCs w:val="44"/>
          <w:rtl/>
        </w:rPr>
      </w:pPr>
      <w:r w:rsidRPr="00951360">
        <w:rPr>
          <w:rFonts w:ascii="AdLib" w:hAnsi="AdLib" w:cs="Traditional Arabic" w:hint="eastAsia"/>
          <w:b/>
          <w:bCs/>
          <w:sz w:val="44"/>
          <w:szCs w:val="44"/>
          <w:rtl/>
        </w:rPr>
        <w:t>المنظمة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العربية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للتنمية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الصناعية</w:t>
      </w:r>
      <w:r w:rsidRPr="00951360">
        <w:rPr>
          <w:rFonts w:ascii="AdLib" w:hAnsi="AdLib" w:cs="Traditional Arabic"/>
          <w:b/>
          <w:bCs/>
          <w:sz w:val="44"/>
          <w:szCs w:val="44"/>
          <w:rtl/>
        </w:rPr>
        <w:t xml:space="preserve"> </w:t>
      </w:r>
      <w:r w:rsidRPr="00951360">
        <w:rPr>
          <w:rFonts w:ascii="AdLib" w:hAnsi="AdLib" w:cs="Traditional Arabic" w:hint="eastAsia"/>
          <w:b/>
          <w:bCs/>
          <w:sz w:val="44"/>
          <w:szCs w:val="44"/>
          <w:rtl/>
        </w:rPr>
        <w:t>و</w:t>
      </w:r>
      <w:r>
        <w:rPr>
          <w:rFonts w:ascii="AdLib" w:hAnsi="AdLib" w:cs="Traditional Arabic" w:hint="cs"/>
          <w:b/>
          <w:bCs/>
          <w:sz w:val="44"/>
          <w:szCs w:val="44"/>
          <w:rtl/>
        </w:rPr>
        <w:t xml:space="preserve">التقييس والتعدين </w:t>
      </w:r>
    </w:p>
    <w:p w14:paraId="315B23A4" w14:textId="77777777" w:rsidR="001E2FCD" w:rsidRPr="00951360" w:rsidRDefault="001E2FCD" w:rsidP="001E2FCD">
      <w:pPr>
        <w:jc w:val="center"/>
        <w:rPr>
          <w:rFonts w:ascii="AdLib" w:hAnsi="AdLib" w:cs="Arabic Transparent"/>
          <w:b/>
          <w:bCs/>
          <w:sz w:val="28"/>
          <w:szCs w:val="28"/>
          <w:rtl/>
        </w:rPr>
      </w:pPr>
      <w:r w:rsidRPr="00951360">
        <w:rPr>
          <w:rFonts w:ascii="AdLib" w:hAnsi="AdLib" w:cs="Traditional Arabic" w:hint="eastAsia"/>
          <w:b/>
          <w:bCs/>
          <w:sz w:val="28"/>
          <w:szCs w:val="28"/>
          <w:rtl/>
        </w:rPr>
        <w:t>مركز</w:t>
      </w:r>
      <w:r w:rsidRPr="00951360">
        <w:rPr>
          <w:rFonts w:ascii="AdLib" w:hAnsi="AdLib" w:cs="Traditional Arabic"/>
          <w:b/>
          <w:bCs/>
          <w:sz w:val="28"/>
          <w:szCs w:val="28"/>
          <w:rtl/>
        </w:rPr>
        <w:t xml:space="preserve"> </w:t>
      </w:r>
      <w:r w:rsidRPr="00951360">
        <w:rPr>
          <w:rFonts w:ascii="AdLib" w:hAnsi="AdLib" w:cs="Traditional Arabic" w:hint="eastAsia"/>
          <w:b/>
          <w:bCs/>
          <w:sz w:val="28"/>
          <w:szCs w:val="28"/>
          <w:rtl/>
        </w:rPr>
        <w:t>المواصفات</w:t>
      </w:r>
      <w:r w:rsidRPr="00951360">
        <w:rPr>
          <w:rFonts w:ascii="AdLib" w:hAnsi="AdLib" w:cs="Traditional Arabic"/>
          <w:b/>
          <w:bCs/>
          <w:sz w:val="28"/>
          <w:szCs w:val="28"/>
          <w:rtl/>
        </w:rPr>
        <w:t xml:space="preserve"> </w:t>
      </w:r>
      <w:r w:rsidRPr="00951360">
        <w:rPr>
          <w:rFonts w:ascii="AdLib" w:hAnsi="AdLib" w:cs="Traditional Arabic" w:hint="eastAsia"/>
          <w:b/>
          <w:bCs/>
          <w:sz w:val="28"/>
          <w:szCs w:val="28"/>
          <w:rtl/>
        </w:rPr>
        <w:t>والمقاييس</w:t>
      </w:r>
    </w:p>
    <w:p w14:paraId="1073173C" w14:textId="77777777" w:rsidR="001E2FCD" w:rsidRDefault="00DE638D" w:rsidP="001E2FCD">
      <w:pPr>
        <w:jc w:val="center"/>
        <w:rPr>
          <w:rFonts w:ascii="AdLib" w:hAnsi="AdLib" w:cs="Arabic Transparent"/>
          <w:b/>
          <w:bCs/>
          <w:sz w:val="36"/>
          <w:szCs w:val="36"/>
          <w:rtl/>
        </w:rPr>
      </w:pPr>
      <w:r>
        <w:rPr>
          <w:rFonts w:ascii="AdLib" w:hAnsi="AdLib" w:cs="Traditional Arabic"/>
          <w:b/>
          <w:bCs/>
          <w:noProof/>
          <w:sz w:val="28"/>
          <w:szCs w:val="28"/>
          <w:rtl/>
          <w:lang w:val="en-US" w:eastAsia="en-US"/>
        </w:rPr>
        <mc:AlternateContent>
          <mc:Choice Requires="wps">
            <w:drawing>
              <wp:anchor distT="0" distB="0" distL="114300" distR="114300" simplePos="0" relativeHeight="251661312" behindDoc="0" locked="0" layoutInCell="1" allowOverlap="1" wp14:anchorId="07493069" wp14:editId="1DD2EEE8">
                <wp:simplePos x="0" y="0"/>
                <wp:positionH relativeFrom="column">
                  <wp:posOffset>66675</wp:posOffset>
                </wp:positionH>
                <wp:positionV relativeFrom="paragraph">
                  <wp:posOffset>147320</wp:posOffset>
                </wp:positionV>
                <wp:extent cx="5191125" cy="0"/>
                <wp:effectExtent l="9525" t="13970" r="9525" b="50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D818A" id="_x0000_t32" coordsize="21600,21600" o:spt="32" o:oned="t" path="m,l21600,21600e" filled="f">
                <v:path arrowok="t" fillok="f" o:connecttype="none"/>
                <o:lock v:ext="edit" shapetype="t"/>
              </v:shapetype>
              <v:shape id="AutoShape 2" o:spid="_x0000_s1026" type="#_x0000_t32" style="position:absolute;left:0;text-align:left;margin-left:5.25pt;margin-top:11.6pt;width:40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"/>
            </w:pict>
          </mc:Fallback>
        </mc:AlternateContent>
      </w:r>
    </w:p>
    <w:p w14:paraId="2A4F054E" w14:textId="77777777" w:rsidR="001E2FCD" w:rsidRDefault="001E2FCD" w:rsidP="001E2FCD">
      <w:pPr>
        <w:jc w:val="center"/>
        <w:rPr>
          <w:rFonts w:ascii="AdLib" w:hAnsi="AdLib" w:cs="Arabic Transparent"/>
          <w:b/>
          <w:bCs/>
          <w:sz w:val="36"/>
          <w:szCs w:val="36"/>
          <w:rtl/>
        </w:rPr>
      </w:pPr>
    </w:p>
    <w:p w14:paraId="31A8CFF9" w14:textId="343F471E" w:rsidR="00492556" w:rsidRDefault="001E2FCD" w:rsidP="00492556">
      <w:pPr>
        <w:jc w:val="center"/>
        <w:rPr>
          <w:rFonts w:ascii="AdLib" w:hAnsi="AdLib" w:cs="Arabic Transparent"/>
          <w:b/>
          <w:bCs/>
          <w:sz w:val="36"/>
          <w:szCs w:val="36"/>
          <w:rtl/>
        </w:rPr>
      </w:pPr>
      <w:r>
        <w:rPr>
          <w:rFonts w:ascii="AdLib" w:hAnsi="AdLib" w:cs="Arabic Transparent" w:hint="cs"/>
          <w:b/>
          <w:bCs/>
          <w:sz w:val="36"/>
          <w:szCs w:val="36"/>
          <w:rtl/>
        </w:rPr>
        <w:t>مشروع مواصفة قياسية عربية موحدة</w:t>
      </w:r>
    </w:p>
    <w:p w14:paraId="50245F81" w14:textId="77777777" w:rsidR="007C2269" w:rsidRDefault="007C2269" w:rsidP="005619D6">
      <w:pPr>
        <w:pStyle w:val="Heading2"/>
        <w:jc w:val="center"/>
        <w:rPr>
          <w:rFonts w:ascii="AdLib" w:eastAsiaTheme="minorEastAsia" w:hAnsi="AdLib" w:cs="Arabic Transparent"/>
          <w:b/>
          <w:i/>
          <w:iCs/>
          <w:noProof w:val="0"/>
          <w:sz w:val="36"/>
          <w:szCs w:val="36"/>
          <w:rtl/>
          <w:lang w:eastAsia="fr-FR"/>
        </w:rPr>
      </w:pPr>
      <w:r w:rsidRPr="007C2269">
        <w:rPr>
          <w:rFonts w:ascii="AdLib" w:hAnsi="AdLib" w:cs="Arabic Transparent"/>
          <w:b/>
          <w:i/>
          <w:iCs/>
          <w:sz w:val="36"/>
          <w:szCs w:val="36"/>
          <w:rtl/>
        </w:rPr>
        <w:t>الزجاج في المباني – وحدات الزجاج العازل – الجزء ١ : التعاريف والوصف</w:t>
      </w:r>
    </w:p>
    <w:p w14:paraId="25D3461E" w14:textId="77777777" w:rsidR="007C2269" w:rsidRDefault="007C2269" w:rsidP="005619D6">
      <w:pPr>
        <w:pStyle w:val="Heading2"/>
        <w:jc w:val="center"/>
        <w:rPr>
          <w:rFonts w:ascii="AdLib" w:eastAsiaTheme="minorEastAsia" w:hAnsi="AdLib" w:cs="Arabic Transparent"/>
          <w:b/>
          <w:i/>
          <w:iCs/>
          <w:noProof w:val="0"/>
          <w:sz w:val="36"/>
          <w:szCs w:val="36"/>
          <w:lang w:eastAsia="fr-FR" w:bidi="ar-KW"/>
        </w:rPr>
      </w:pPr>
      <w:r w:rsidRPr="007C2269">
        <w:rPr>
          <w:rFonts w:ascii="AdLib" w:eastAsiaTheme="minorEastAsia" w:hAnsi="AdLib" w:cs="Arabic Transparent"/>
          <w:b/>
          <w:i/>
          <w:iCs/>
          <w:noProof w:val="0"/>
          <w:sz w:val="36"/>
          <w:szCs w:val="36"/>
          <w:lang w:eastAsia="fr-FR" w:bidi="ar-KW"/>
        </w:rPr>
        <w:t>Glass in building - Glass blocks and glass pavers - Part 1: Definitions and description</w:t>
      </w:r>
    </w:p>
    <w:p w14:paraId="65FB6B82" w14:textId="009ABE2B" w:rsidR="001E2FCD" w:rsidRPr="008E5D31" w:rsidRDefault="007C2269" w:rsidP="005619D6">
      <w:pPr>
        <w:pStyle w:val="Heading2"/>
        <w:jc w:val="center"/>
        <w:rPr>
          <w:rFonts w:cs="Simplified Arabic"/>
          <w:b/>
          <w:sz w:val="16"/>
          <w:szCs w:val="24"/>
          <w:rtl/>
          <w:lang w:bidi="ar-KW"/>
        </w:rPr>
      </w:pPr>
      <w:r w:rsidRPr="007C2269">
        <w:rPr>
          <w:rFonts w:ascii="AdLib" w:eastAsiaTheme="minorEastAsia" w:hAnsi="AdLib" w:cs="Arabic Transparent" w:hint="cs"/>
          <w:b/>
          <w:i/>
          <w:iCs/>
          <w:noProof w:val="0"/>
          <w:sz w:val="36"/>
          <w:szCs w:val="36"/>
          <w:rtl/>
          <w:lang w:eastAsia="fr-FR" w:bidi="ar-KW"/>
        </w:rPr>
        <w:t xml:space="preserve"> </w:t>
      </w:r>
      <w:r w:rsidR="001E2FCD" w:rsidRPr="008E5D31">
        <w:rPr>
          <w:rFonts w:cs="Simplified Arabic" w:hint="cs"/>
          <w:b/>
          <w:sz w:val="28"/>
          <w:rtl/>
        </w:rPr>
        <w:t>(</w:t>
      </w:r>
      <w:r w:rsidR="008E0D84" w:rsidRPr="008E5D31">
        <w:rPr>
          <w:rFonts w:cs="Simplified Arabic"/>
          <w:b/>
          <w:sz w:val="28"/>
        </w:rPr>
        <w:t>202</w:t>
      </w:r>
      <w:r w:rsidR="005E2C17">
        <w:rPr>
          <w:rFonts w:cs="Simplified Arabic"/>
          <w:b/>
          <w:sz w:val="28"/>
        </w:rPr>
        <w:t>4</w:t>
      </w:r>
      <w:r w:rsidR="001E2FCD" w:rsidRPr="008E5D31">
        <w:rPr>
          <w:rFonts w:cs="Simplified Arabic" w:hint="cs"/>
          <w:b/>
          <w:sz w:val="28"/>
          <w:rtl/>
        </w:rPr>
        <w:t>)</w:t>
      </w:r>
      <w:r w:rsidR="003C301A" w:rsidRPr="008E5D31">
        <w:rPr>
          <w:rFonts w:cs="Simplified Arabic"/>
          <w:b/>
          <w:sz w:val="28"/>
        </w:rPr>
        <w:t xml:space="preserve"> </w:t>
      </w:r>
      <w:r>
        <w:rPr>
          <w:rFonts w:cs="Simplified Arabic"/>
          <w:b/>
          <w:sz w:val="28"/>
        </w:rPr>
        <w:t>PD</w:t>
      </w:r>
      <w:r w:rsidR="003C301A" w:rsidRPr="008E5D31">
        <w:rPr>
          <w:rFonts w:cs="Simplified Arabic"/>
          <w:b/>
          <w:sz w:val="28"/>
        </w:rPr>
        <w:t xml:space="preserve"> </w:t>
      </w:r>
      <w:r w:rsidRPr="007C2269">
        <w:rPr>
          <w:rFonts w:cs="Simplified Arabic"/>
          <w:b/>
          <w:sz w:val="28"/>
        </w:rPr>
        <w:t>EN 1051-1</w:t>
      </w:r>
      <w:r>
        <w:rPr>
          <w:rFonts w:cs="Simplified Arabic"/>
          <w:b/>
          <w:sz w:val="28"/>
        </w:rPr>
        <w:t>/2003</w:t>
      </w:r>
      <w:r w:rsidR="008E5D31" w:rsidRPr="008E5D31">
        <w:rPr>
          <w:rFonts w:cs="Simplified Arabic"/>
          <w:b/>
          <w:sz w:val="28"/>
        </w:rPr>
        <w:t xml:space="preserve"> </w:t>
      </w:r>
      <w:r w:rsidR="003C301A" w:rsidRPr="008E5D31">
        <w:rPr>
          <w:rFonts w:cs="Simplified Arabic"/>
          <w:b/>
          <w:sz w:val="28"/>
        </w:rPr>
        <w:t xml:space="preserve">KUWAIT </w:t>
      </w:r>
      <w:r w:rsidR="00CC61DE" w:rsidRPr="008E5D31">
        <w:rPr>
          <w:rFonts w:cs="Simplified Arabic"/>
          <w:b/>
          <w:sz w:val="28"/>
        </w:rPr>
        <w:t>0</w:t>
      </w:r>
      <w:r>
        <w:rPr>
          <w:rFonts w:cs="Simplified Arabic"/>
          <w:b/>
          <w:sz w:val="28"/>
        </w:rPr>
        <w:t>5</w:t>
      </w:r>
      <w:r w:rsidR="001E2FCD" w:rsidRPr="008E5D31">
        <w:rPr>
          <w:rFonts w:cs="Simplified Arabic" w:hint="cs"/>
          <w:b/>
          <w:sz w:val="28"/>
          <w:rtl/>
        </w:rPr>
        <w:t xml:space="preserve"> </w:t>
      </w:r>
      <w:r w:rsidR="001E2FCD" w:rsidRPr="008E5D31">
        <w:rPr>
          <w:rFonts w:cs="Simplified Arabic"/>
          <w:b/>
          <w:sz w:val="28"/>
        </w:rPr>
        <w:t>AIDSMO</w:t>
      </w:r>
    </w:p>
    <w:p w14:paraId="4B83F74D" w14:textId="4C2DAC4C" w:rsidR="001E2FCD" w:rsidRPr="003552DF" w:rsidRDefault="00DE638D" w:rsidP="008E0D84">
      <w:pPr>
        <w:jc w:val="center"/>
        <w:rPr>
          <w:rFonts w:ascii="AdLib" w:hAnsi="AdLib" w:cs="Arabic Transparent"/>
          <w:b/>
          <w:bCs/>
          <w:sz w:val="32"/>
          <w:szCs w:val="32"/>
          <w:rtl/>
        </w:rPr>
      </w:pPr>
      <w:r>
        <w:rPr>
          <w:rFonts w:ascii="Times New Roman" w:hAnsi="Times New Roman" w:cs="Times New Roman"/>
          <w:noProof/>
          <w:sz w:val="24"/>
          <w:szCs w:val="24"/>
          <w:rtl/>
          <w:lang w:val="en-US" w:eastAsia="en-US"/>
        </w:rPr>
        <mc:AlternateContent>
          <mc:Choice Requires="wps">
            <w:drawing>
              <wp:anchor distT="0" distB="0" distL="114300" distR="114300" simplePos="0" relativeHeight="251662336" behindDoc="0" locked="0" layoutInCell="1" allowOverlap="1" wp14:anchorId="40240E0D" wp14:editId="423BE569">
                <wp:simplePos x="0" y="0"/>
                <wp:positionH relativeFrom="column">
                  <wp:posOffset>152400</wp:posOffset>
                </wp:positionH>
                <wp:positionV relativeFrom="paragraph">
                  <wp:posOffset>354965</wp:posOffset>
                </wp:positionV>
                <wp:extent cx="51911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E8098" id="AutoShape 3" o:spid="_x0000_s1026" type="#_x0000_t32" style="position:absolute;left:0;text-align:left;margin-left:12pt;margin-top:27.95pt;width:40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"/>
            </w:pict>
          </mc:Fallback>
        </mc:AlternateContent>
      </w:r>
      <w:r w:rsidR="001E2FCD" w:rsidRPr="003552DF">
        <w:rPr>
          <w:rFonts w:ascii="AdLib" w:hAnsi="AdLib" w:cs="Arabic Transparent" w:hint="cs"/>
          <w:b/>
          <w:bCs/>
          <w:sz w:val="36"/>
          <w:szCs w:val="36"/>
          <w:rtl/>
        </w:rPr>
        <w:t>إعداد: (</w:t>
      </w:r>
      <w:r w:rsidR="003C301A">
        <w:rPr>
          <w:rFonts w:ascii="AdLib" w:hAnsi="AdLib" w:cs="Arabic Transparent" w:hint="cs"/>
          <w:b/>
          <w:bCs/>
          <w:sz w:val="32"/>
          <w:szCs w:val="32"/>
          <w:rtl/>
        </w:rPr>
        <w:t xml:space="preserve">الهيئة العامة للصناعة </w:t>
      </w:r>
      <w:r w:rsidR="00492556">
        <w:rPr>
          <w:rFonts w:ascii="AdLib" w:hAnsi="AdLib" w:cs="Arabic Transparent"/>
          <w:b/>
          <w:bCs/>
          <w:sz w:val="32"/>
          <w:szCs w:val="32"/>
          <w:rtl/>
        </w:rPr>
        <w:t>–</w:t>
      </w:r>
      <w:r w:rsidR="00492556">
        <w:rPr>
          <w:rFonts w:ascii="AdLib" w:hAnsi="AdLib" w:cs="Arabic Transparent" w:hint="cs"/>
          <w:b/>
          <w:bCs/>
          <w:sz w:val="32"/>
          <w:szCs w:val="32"/>
          <w:rtl/>
        </w:rPr>
        <w:t xml:space="preserve"> دولة الكويت</w:t>
      </w:r>
      <w:r w:rsidR="001E2FCD" w:rsidRPr="003552DF">
        <w:rPr>
          <w:rFonts w:ascii="AdLib" w:hAnsi="AdLib" w:cs="Arabic Transparent" w:hint="cs"/>
          <w:b/>
          <w:bCs/>
          <w:sz w:val="32"/>
          <w:szCs w:val="32"/>
          <w:rtl/>
        </w:rPr>
        <w:t>)</w:t>
      </w:r>
    </w:p>
    <w:p w14:paraId="20B31154" w14:textId="77777777" w:rsidR="001E2FCD" w:rsidRDefault="001E2FCD" w:rsidP="001E2FCD">
      <w:pPr>
        <w:jc w:val="center"/>
        <w:rPr>
          <w:rFonts w:ascii="AdLib" w:hAnsi="AdLib" w:cs="Arabic Transparent"/>
          <w:b/>
          <w:bCs/>
          <w:color w:val="FF0000"/>
          <w:sz w:val="32"/>
          <w:szCs w:val="32"/>
        </w:rPr>
      </w:pPr>
    </w:p>
    <w:p w14:paraId="10AC7A84" w14:textId="77777777" w:rsidR="001E2FCD" w:rsidRPr="005E293A" w:rsidRDefault="001E2FCD" w:rsidP="001E2FCD">
      <w:pPr>
        <w:jc w:val="center"/>
        <w:rPr>
          <w:rFonts w:cs="Traditional Arabic"/>
          <w:color w:val="000000"/>
        </w:rPr>
      </w:pPr>
      <w:r w:rsidRPr="005E293A">
        <w:rPr>
          <w:rFonts w:cs="Traditional Arabic" w:hint="cs"/>
          <w:color w:val="000000"/>
          <w:rtl/>
        </w:rPr>
        <w:t xml:space="preserve">هذه الوثيقة مشروع لمواصفة قياسية عربية تم عرضها على القاعدة التفاعلية لإبداء الرأي والملاحظات عليها، لذلك فإنها عرضة للتغيير والتبديل ولا يجوز الاعتماد عليها كمواصفة قياسية عربية موحدة إلا بعد اعتمادها من قبل اللجنة </w:t>
      </w:r>
      <w:r>
        <w:rPr>
          <w:rFonts w:cs="Traditional Arabic" w:hint="cs"/>
          <w:color w:val="000000"/>
          <w:rtl/>
        </w:rPr>
        <w:t>العربية</w:t>
      </w:r>
      <w:r w:rsidRPr="005E293A">
        <w:rPr>
          <w:rFonts w:cs="Traditional Arabic" w:hint="cs"/>
          <w:color w:val="000000"/>
          <w:rtl/>
        </w:rPr>
        <w:t xml:space="preserve"> العليا للتقييس </w:t>
      </w:r>
    </w:p>
    <w:p w14:paraId="43E4D9DE" w14:textId="77777777" w:rsidR="00232040" w:rsidRPr="008E0D84" w:rsidRDefault="00232040" w:rsidP="00232040">
      <w:pPr>
        <w:ind w:left="-165"/>
        <w:jc w:val="center"/>
        <w:rPr>
          <w:rFonts w:cs="AL-Mohanad Bold"/>
          <w:b/>
          <w:bCs/>
          <w:sz w:val="32"/>
          <w:szCs w:val="32"/>
          <w:rtl/>
          <w:lang w:val="en-US"/>
        </w:rPr>
      </w:pPr>
    </w:p>
    <w:sectPr w:rsidR="00232040" w:rsidRPr="008E0D84" w:rsidSect="00A73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dLib">
    <w:altName w:val="Times New Roman"/>
    <w:charset w:val="00"/>
    <w:family w:val="auto"/>
    <w:pitch w:val="variable"/>
    <w:sig w:usb0="00000003" w:usb1="00000000" w:usb2="00000000" w:usb3="00000000" w:csb0="00000001"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B2"/>
    <w:family w:val="auto"/>
    <w:pitch w:val="variable"/>
    <w:sig w:usb0="20002A87" w:usb1="00000000" w:usb2="00000000"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2733"/>
    <w:multiLevelType w:val="hybridMultilevel"/>
    <w:tmpl w:val="716E0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904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8C"/>
    <w:rsid w:val="000E3445"/>
    <w:rsid w:val="000E6991"/>
    <w:rsid w:val="001A26E9"/>
    <w:rsid w:val="001E2FCD"/>
    <w:rsid w:val="00232040"/>
    <w:rsid w:val="002A17F9"/>
    <w:rsid w:val="0032208C"/>
    <w:rsid w:val="003B1CEB"/>
    <w:rsid w:val="003C301A"/>
    <w:rsid w:val="003E2025"/>
    <w:rsid w:val="00426130"/>
    <w:rsid w:val="00447682"/>
    <w:rsid w:val="00492556"/>
    <w:rsid w:val="00525E1B"/>
    <w:rsid w:val="005619D6"/>
    <w:rsid w:val="005A6C64"/>
    <w:rsid w:val="005E2C17"/>
    <w:rsid w:val="00624167"/>
    <w:rsid w:val="00644787"/>
    <w:rsid w:val="006B129B"/>
    <w:rsid w:val="006E6179"/>
    <w:rsid w:val="007C2269"/>
    <w:rsid w:val="007C671A"/>
    <w:rsid w:val="00837213"/>
    <w:rsid w:val="00870445"/>
    <w:rsid w:val="008C518D"/>
    <w:rsid w:val="008E0D84"/>
    <w:rsid w:val="008E5D31"/>
    <w:rsid w:val="0099234A"/>
    <w:rsid w:val="00A73266"/>
    <w:rsid w:val="00B17B44"/>
    <w:rsid w:val="00B878D4"/>
    <w:rsid w:val="00C661CB"/>
    <w:rsid w:val="00CC61DE"/>
    <w:rsid w:val="00D56942"/>
    <w:rsid w:val="00DE638D"/>
    <w:rsid w:val="00E01EBA"/>
    <w:rsid w:val="00E464B1"/>
    <w:rsid w:val="00E60B45"/>
    <w:rsid w:val="00E7046E"/>
    <w:rsid w:val="00E76010"/>
    <w:rsid w:val="00EA3E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77C8"/>
  <w15:docId w15:val="{EBCAB8BB-9534-4566-B718-85CC2E1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CB"/>
  </w:style>
  <w:style w:type="paragraph" w:styleId="Heading2">
    <w:name w:val="heading 2"/>
    <w:basedOn w:val="Normal"/>
    <w:next w:val="Normal"/>
    <w:link w:val="Heading2Char"/>
    <w:qFormat/>
    <w:rsid w:val="00A73266"/>
    <w:pPr>
      <w:keepNext/>
      <w:tabs>
        <w:tab w:val="left" w:pos="1134"/>
      </w:tabs>
      <w:bidi/>
      <w:spacing w:before="120" w:after="120" w:line="240" w:lineRule="auto"/>
      <w:ind w:left="360" w:right="284" w:hanging="360"/>
      <w:jc w:val="both"/>
      <w:outlineLvl w:val="1"/>
    </w:pPr>
    <w:rPr>
      <w:rFonts w:ascii="Times New Roman" w:eastAsia="Times New Roman" w:hAnsi="Times New Roman" w:cs="Times New Roman"/>
      <w:bCs/>
      <w:noProof/>
      <w:sz w:val="24"/>
      <w:szCs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208C"/>
    <w:pPr>
      <w:bidi/>
      <w:spacing w:after="120" w:line="254" w:lineRule="auto"/>
      <w:ind w:left="720" w:hanging="360"/>
      <w:contextualSpacing/>
      <w:jc w:val="both"/>
    </w:pPr>
    <w:rPr>
      <w:rFonts w:ascii="Calibri" w:eastAsia="Calibri" w:hAnsi="Calibri" w:cs="Arial"/>
      <w:lang w:eastAsia="en-US"/>
    </w:rPr>
  </w:style>
  <w:style w:type="character" w:customStyle="1" w:styleId="ListParagraphChar">
    <w:name w:val="List Paragraph Char"/>
    <w:basedOn w:val="DefaultParagraphFont"/>
    <w:link w:val="ListParagraph"/>
    <w:uiPriority w:val="34"/>
    <w:rsid w:val="0032208C"/>
    <w:rPr>
      <w:rFonts w:ascii="Calibri" w:eastAsia="Calibri" w:hAnsi="Calibri" w:cs="Arial"/>
      <w:lang w:eastAsia="en-US"/>
    </w:rPr>
  </w:style>
  <w:style w:type="character" w:customStyle="1" w:styleId="Heading2Char">
    <w:name w:val="Heading 2 Char"/>
    <w:basedOn w:val="DefaultParagraphFont"/>
    <w:link w:val="Heading2"/>
    <w:rsid w:val="00A73266"/>
    <w:rPr>
      <w:rFonts w:ascii="Times New Roman" w:eastAsia="Times New Roman" w:hAnsi="Times New Roman" w:cs="Times New Roman"/>
      <w:bCs/>
      <w:noProof/>
      <w:sz w:val="24"/>
      <w:szCs w:val="28"/>
      <w:lang w:val="en-US" w:eastAsia="ar-SA"/>
    </w:rPr>
  </w:style>
  <w:style w:type="table" w:styleId="TableGrid">
    <w:name w:val="Table Grid"/>
    <w:basedOn w:val="TableNormal"/>
    <w:uiPriority w:val="39"/>
    <w:rsid w:val="00A73266"/>
    <w:pPr>
      <w:bidi/>
      <w:spacing w:after="120" w:line="254" w:lineRule="auto"/>
      <w:ind w:left="360" w:hanging="360"/>
      <w:jc w:val="both"/>
    </w:pPr>
    <w:rPr>
      <w:rFonts w:ascii="Calibri" w:eastAsia="Calibri" w:hAnsi="Calibri" w:cs="Arial"/>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iPriority w:val="99"/>
    <w:semiHidden/>
    <w:unhideWhenUsed/>
    <w:rsid w:val="00A73266"/>
    <w:pPr>
      <w:bidi/>
      <w:spacing w:before="120" w:after="120" w:line="240" w:lineRule="auto"/>
      <w:ind w:left="360" w:hanging="360"/>
      <w:jc w:val="both"/>
    </w:pPr>
    <w:rPr>
      <w:rFonts w:ascii="Times New Roman" w:eastAsia="Times New Roman" w:hAnsi="Times New Roman" w:cs="Times New Roman"/>
      <w:noProof/>
      <w:sz w:val="16"/>
      <w:szCs w:val="16"/>
      <w:lang w:val="en-US" w:eastAsia="ar-SA"/>
    </w:rPr>
  </w:style>
  <w:style w:type="character" w:customStyle="1" w:styleId="BodyText3Char">
    <w:name w:val="Body Text 3 Char"/>
    <w:basedOn w:val="DefaultParagraphFont"/>
    <w:link w:val="BodyText3"/>
    <w:uiPriority w:val="99"/>
    <w:semiHidden/>
    <w:rsid w:val="00A73266"/>
    <w:rPr>
      <w:rFonts w:ascii="Times New Roman" w:eastAsia="Times New Roman" w:hAnsi="Times New Roman" w:cs="Times New Roman"/>
      <w:noProof/>
      <w:sz w:val="16"/>
      <w:szCs w:val="16"/>
      <w:lang w:val="en-US" w:eastAsia="ar-SA"/>
    </w:rPr>
  </w:style>
  <w:style w:type="paragraph" w:styleId="BalloonText">
    <w:name w:val="Balloon Text"/>
    <w:basedOn w:val="Normal"/>
    <w:link w:val="BalloonTextChar"/>
    <w:uiPriority w:val="99"/>
    <w:semiHidden/>
    <w:unhideWhenUsed/>
    <w:rsid w:val="00A7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66"/>
    <w:rPr>
      <w:rFonts w:ascii="Tahoma" w:hAnsi="Tahoma" w:cs="Tahoma"/>
      <w:sz w:val="16"/>
      <w:szCs w:val="16"/>
    </w:rPr>
  </w:style>
  <w:style w:type="paragraph" w:styleId="Header">
    <w:name w:val="header"/>
    <w:basedOn w:val="Normal"/>
    <w:link w:val="HeaderChar"/>
    <w:uiPriority w:val="99"/>
    <w:unhideWhenUsed/>
    <w:rsid w:val="001E2FCD"/>
    <w:pPr>
      <w:tabs>
        <w:tab w:val="center" w:pos="4680"/>
        <w:tab w:val="right" w:pos="9360"/>
      </w:tabs>
      <w:bidi/>
      <w:spacing w:after="120" w:line="254" w:lineRule="auto"/>
      <w:ind w:left="360" w:hanging="360"/>
      <w:jc w:val="both"/>
    </w:pPr>
    <w:rPr>
      <w:rFonts w:ascii="Calibri" w:eastAsia="Calibri" w:hAnsi="Calibri" w:cs="Arial"/>
      <w:lang w:val="en-US" w:eastAsia="en-US"/>
    </w:rPr>
  </w:style>
  <w:style w:type="character" w:customStyle="1" w:styleId="HeaderChar">
    <w:name w:val="Header Char"/>
    <w:basedOn w:val="DefaultParagraphFont"/>
    <w:link w:val="Header"/>
    <w:uiPriority w:val="99"/>
    <w:rsid w:val="001E2FCD"/>
    <w:rPr>
      <w:rFonts w:ascii="Calibri" w:eastAsia="Calibri" w:hAnsi="Calibr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s.saad</dc:creator>
  <cp:lastModifiedBy>Abeer Alanzi</cp:lastModifiedBy>
  <cp:revision>2</cp:revision>
  <dcterms:created xsi:type="dcterms:W3CDTF">2024-08-06T09:22:00Z</dcterms:created>
  <dcterms:modified xsi:type="dcterms:W3CDTF">2024-08-06T09:22:00Z</dcterms:modified>
</cp:coreProperties>
</file>