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DC" w:rsidRPr="00C17DDC" w:rsidRDefault="00C17DDC" w:rsidP="00C17DDC">
      <w:pPr>
        <w:tabs>
          <w:tab w:val="center" w:pos="4680"/>
          <w:tab w:val="right" w:pos="9360"/>
        </w:tabs>
        <w:bidi w:val="0"/>
        <w:spacing w:after="120" w:line="254" w:lineRule="auto"/>
        <w:ind w:left="360" w:hanging="360"/>
        <w:jc w:val="center"/>
        <w:rPr>
          <w:rFonts w:ascii="Calibri" w:eastAsia="Calibri" w:hAnsi="Calibri" w:cs="Arial"/>
          <w:b/>
          <w:bCs/>
          <w:sz w:val="28"/>
          <w:szCs w:val="28"/>
        </w:rPr>
      </w:pPr>
      <w:r w:rsidRPr="00C17DDC">
        <w:rPr>
          <w:rFonts w:ascii="Calibri" w:eastAsia="Calibri" w:hAnsi="Calibri" w:cs="Arial" w:hint="cs"/>
          <w:b/>
          <w:bCs/>
          <w:noProof/>
          <w:sz w:val="28"/>
          <w:szCs w:val="28"/>
          <w:rtl/>
        </w:rPr>
        <w:drawing>
          <wp:anchor distT="0" distB="0" distL="114300" distR="114300" simplePos="0" relativeHeight="251659264" behindDoc="1" locked="0" layoutInCell="1" allowOverlap="1" wp14:anchorId="48FA8CCE" wp14:editId="4EF886E3">
            <wp:simplePos x="0" y="0"/>
            <wp:positionH relativeFrom="column">
              <wp:posOffset>2377440</wp:posOffset>
            </wp:positionH>
            <wp:positionV relativeFrom="paragraph">
              <wp:posOffset>32944</wp:posOffset>
            </wp:positionV>
            <wp:extent cx="1047830" cy="1419149"/>
            <wp:effectExtent l="19050" t="0" r="0" b="0"/>
            <wp:wrapNone/>
            <wp:docPr id="8" name="Picture 1" descr="C:\Users\i.alhelli\Desktop\AIDMSO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alhelli\Desktop\AIDMSO_LOGO.png"/>
                    <pic:cNvPicPr>
                      <a:picLocks noChangeAspect="1" noChangeArrowheads="1"/>
                    </pic:cNvPicPr>
                  </pic:nvPicPr>
                  <pic:blipFill>
                    <a:blip r:embed="rId4" cstate="print"/>
                    <a:srcRect/>
                    <a:stretch>
                      <a:fillRect/>
                    </a:stretch>
                  </pic:blipFill>
                  <pic:spPr bwMode="auto">
                    <a:xfrm>
                      <a:off x="0" y="0"/>
                      <a:ext cx="1048355" cy="1419860"/>
                    </a:xfrm>
                    <a:prstGeom prst="rect">
                      <a:avLst/>
                    </a:prstGeom>
                    <a:noFill/>
                    <a:ln w="9525">
                      <a:noFill/>
                      <a:miter lim="800000"/>
                      <a:headEnd/>
                      <a:tailEnd/>
                    </a:ln>
                  </pic:spPr>
                </pic:pic>
              </a:graphicData>
            </a:graphic>
          </wp:anchor>
        </w:drawing>
      </w:r>
    </w:p>
    <w:p w:rsidR="00C17DDC" w:rsidRPr="00C17DDC" w:rsidRDefault="00C17DDC" w:rsidP="00C17DDC">
      <w:pPr>
        <w:bidi w:val="0"/>
        <w:spacing w:after="200" w:line="276" w:lineRule="auto"/>
        <w:ind w:left="-165"/>
        <w:jc w:val="center"/>
        <w:rPr>
          <w:rFonts w:ascii="Calibri" w:eastAsia="Times New Roman" w:hAnsi="Calibri" w:cs="Simplified Arabic"/>
          <w:b/>
          <w:bCs/>
          <w:sz w:val="32"/>
          <w:szCs w:val="32"/>
          <w:lang w:val="fr-FR" w:eastAsia="fr-FR"/>
        </w:rPr>
      </w:pPr>
    </w:p>
    <w:p w:rsidR="00C17DDC" w:rsidRPr="00C17DDC" w:rsidRDefault="00C17DDC" w:rsidP="00C17DDC">
      <w:pPr>
        <w:spacing w:before="120" w:after="120" w:line="240" w:lineRule="auto"/>
        <w:ind w:left="360" w:hanging="360"/>
        <w:jc w:val="center"/>
        <w:rPr>
          <w:rFonts w:ascii="AdLib" w:eastAsia="Times New Roman" w:hAnsi="AdLib" w:cs="AL-Mohanad Bold"/>
          <w:b/>
          <w:bCs/>
          <w:noProof/>
          <w:sz w:val="36"/>
          <w:szCs w:val="36"/>
          <w:rtl/>
          <w:lang w:eastAsia="ar-SA"/>
        </w:rPr>
      </w:pPr>
    </w:p>
    <w:p w:rsidR="00C17DDC" w:rsidRPr="00C17DDC" w:rsidRDefault="00C17DDC" w:rsidP="00C17DDC">
      <w:pPr>
        <w:tabs>
          <w:tab w:val="left" w:pos="6151"/>
        </w:tabs>
        <w:spacing w:before="120" w:after="120" w:line="240" w:lineRule="auto"/>
        <w:ind w:left="360" w:hanging="360"/>
        <w:rPr>
          <w:rFonts w:ascii="AdLib" w:eastAsia="Times New Roman" w:hAnsi="AdLib" w:cs="AL-Mohanad Bold"/>
          <w:b/>
          <w:bCs/>
          <w:noProof/>
          <w:sz w:val="36"/>
          <w:szCs w:val="36"/>
          <w:rtl/>
          <w:lang w:eastAsia="ar-SA"/>
        </w:rPr>
      </w:pPr>
      <w:r w:rsidRPr="00C17DDC">
        <w:rPr>
          <w:rFonts w:ascii="AdLib" w:eastAsia="Times New Roman" w:hAnsi="AdLib" w:cs="AL-Mohanad Bold"/>
          <w:b/>
          <w:bCs/>
          <w:noProof/>
          <w:sz w:val="36"/>
          <w:szCs w:val="36"/>
          <w:rtl/>
          <w:lang w:eastAsia="ar-SA"/>
        </w:rPr>
        <w:tab/>
      </w:r>
      <w:r w:rsidRPr="00C17DDC">
        <w:rPr>
          <w:rFonts w:ascii="AdLib" w:eastAsia="Times New Roman" w:hAnsi="AdLib" w:cs="AL-Mohanad Bold"/>
          <w:b/>
          <w:bCs/>
          <w:noProof/>
          <w:sz w:val="36"/>
          <w:szCs w:val="36"/>
          <w:rtl/>
          <w:lang w:eastAsia="ar-SA"/>
        </w:rPr>
        <w:tab/>
      </w:r>
    </w:p>
    <w:p w:rsidR="00C17DDC" w:rsidRPr="00C17DDC" w:rsidRDefault="00C17DDC" w:rsidP="00C17DDC">
      <w:pPr>
        <w:tabs>
          <w:tab w:val="left" w:pos="6151"/>
        </w:tabs>
        <w:spacing w:before="120" w:after="120" w:line="240" w:lineRule="auto"/>
        <w:ind w:left="360" w:hanging="360"/>
        <w:rPr>
          <w:rFonts w:ascii="AdLib" w:eastAsia="Times New Roman" w:hAnsi="AdLib" w:cs="AL-Mohanad Bold"/>
          <w:b/>
          <w:bCs/>
          <w:noProof/>
          <w:sz w:val="36"/>
          <w:szCs w:val="36"/>
          <w:rtl/>
          <w:lang w:eastAsia="ar-SA"/>
        </w:rPr>
      </w:pPr>
    </w:p>
    <w:p w:rsidR="00C17DDC" w:rsidRPr="00C17DDC" w:rsidRDefault="00C17DDC" w:rsidP="00C17DDC">
      <w:pPr>
        <w:bidi w:val="0"/>
        <w:spacing w:before="120" w:after="120" w:line="240" w:lineRule="auto"/>
        <w:ind w:left="360" w:hanging="360"/>
        <w:jc w:val="center"/>
        <w:rPr>
          <w:rFonts w:ascii="AdLib" w:eastAsia="Times New Roman" w:hAnsi="AdLib" w:cs="Traditional Arabic"/>
          <w:b/>
          <w:bCs/>
          <w:noProof/>
          <w:sz w:val="44"/>
          <w:szCs w:val="44"/>
          <w:lang w:eastAsia="ar-SA"/>
        </w:rPr>
      </w:pPr>
      <w:r w:rsidRPr="00C17DDC">
        <w:rPr>
          <w:rFonts w:ascii="AdLib" w:eastAsia="Times New Roman" w:hAnsi="AdLib" w:cs="Traditional Arabic" w:hint="eastAsia"/>
          <w:b/>
          <w:bCs/>
          <w:noProof/>
          <w:sz w:val="44"/>
          <w:szCs w:val="44"/>
          <w:rtl/>
          <w:lang w:eastAsia="ar-SA"/>
        </w:rPr>
        <w:t>المنظمة</w:t>
      </w:r>
      <w:r w:rsidRPr="00C17DDC">
        <w:rPr>
          <w:rFonts w:ascii="AdLib" w:eastAsia="Times New Roman" w:hAnsi="AdLib" w:cs="Traditional Arabic"/>
          <w:b/>
          <w:bCs/>
          <w:noProof/>
          <w:sz w:val="44"/>
          <w:szCs w:val="44"/>
          <w:rtl/>
          <w:lang w:eastAsia="ar-SA"/>
        </w:rPr>
        <w:t xml:space="preserve"> </w:t>
      </w:r>
      <w:r w:rsidRPr="00C17DDC">
        <w:rPr>
          <w:rFonts w:ascii="AdLib" w:eastAsia="Times New Roman" w:hAnsi="AdLib" w:cs="Traditional Arabic" w:hint="eastAsia"/>
          <w:b/>
          <w:bCs/>
          <w:noProof/>
          <w:sz w:val="44"/>
          <w:szCs w:val="44"/>
          <w:rtl/>
          <w:lang w:eastAsia="ar-SA"/>
        </w:rPr>
        <w:t>العربية</w:t>
      </w:r>
      <w:r w:rsidRPr="00C17DDC">
        <w:rPr>
          <w:rFonts w:ascii="AdLib" w:eastAsia="Times New Roman" w:hAnsi="AdLib" w:cs="Traditional Arabic"/>
          <w:b/>
          <w:bCs/>
          <w:noProof/>
          <w:sz w:val="44"/>
          <w:szCs w:val="44"/>
          <w:rtl/>
          <w:lang w:eastAsia="ar-SA"/>
        </w:rPr>
        <w:t xml:space="preserve"> </w:t>
      </w:r>
      <w:r w:rsidRPr="00C17DDC">
        <w:rPr>
          <w:rFonts w:ascii="AdLib" w:eastAsia="Times New Roman" w:hAnsi="AdLib" w:cs="Traditional Arabic" w:hint="eastAsia"/>
          <w:b/>
          <w:bCs/>
          <w:noProof/>
          <w:sz w:val="44"/>
          <w:szCs w:val="44"/>
          <w:rtl/>
          <w:lang w:eastAsia="ar-SA"/>
        </w:rPr>
        <w:t>للتنمية</w:t>
      </w:r>
      <w:r w:rsidRPr="00C17DDC">
        <w:rPr>
          <w:rFonts w:ascii="AdLib" w:eastAsia="Times New Roman" w:hAnsi="AdLib" w:cs="Traditional Arabic"/>
          <w:b/>
          <w:bCs/>
          <w:noProof/>
          <w:sz w:val="44"/>
          <w:szCs w:val="44"/>
          <w:rtl/>
          <w:lang w:eastAsia="ar-SA"/>
        </w:rPr>
        <w:t xml:space="preserve"> </w:t>
      </w:r>
      <w:r w:rsidRPr="00C17DDC">
        <w:rPr>
          <w:rFonts w:ascii="AdLib" w:eastAsia="Times New Roman" w:hAnsi="AdLib" w:cs="Traditional Arabic" w:hint="eastAsia"/>
          <w:b/>
          <w:bCs/>
          <w:noProof/>
          <w:sz w:val="44"/>
          <w:szCs w:val="44"/>
          <w:rtl/>
          <w:lang w:eastAsia="ar-SA"/>
        </w:rPr>
        <w:t>الصناعية</w:t>
      </w:r>
      <w:r w:rsidRPr="00C17DDC">
        <w:rPr>
          <w:rFonts w:ascii="AdLib" w:eastAsia="Times New Roman" w:hAnsi="AdLib" w:cs="Traditional Arabic"/>
          <w:b/>
          <w:bCs/>
          <w:noProof/>
          <w:sz w:val="44"/>
          <w:szCs w:val="44"/>
          <w:rtl/>
          <w:lang w:eastAsia="ar-SA"/>
        </w:rPr>
        <w:t xml:space="preserve"> </w:t>
      </w:r>
      <w:r w:rsidRPr="00C17DDC">
        <w:rPr>
          <w:rFonts w:ascii="AdLib" w:eastAsia="Times New Roman" w:hAnsi="AdLib" w:cs="Traditional Arabic" w:hint="eastAsia"/>
          <w:b/>
          <w:bCs/>
          <w:noProof/>
          <w:sz w:val="44"/>
          <w:szCs w:val="44"/>
          <w:rtl/>
          <w:lang w:eastAsia="ar-SA"/>
        </w:rPr>
        <w:t>و</w:t>
      </w:r>
      <w:r w:rsidRPr="00C17DDC">
        <w:rPr>
          <w:rFonts w:ascii="AdLib" w:eastAsia="Times New Roman" w:hAnsi="AdLib" w:cs="Traditional Arabic" w:hint="cs"/>
          <w:b/>
          <w:bCs/>
          <w:noProof/>
          <w:sz w:val="44"/>
          <w:szCs w:val="44"/>
          <w:rtl/>
          <w:lang w:eastAsia="ar-SA"/>
        </w:rPr>
        <w:t xml:space="preserve">التقييس والتعدين </w:t>
      </w:r>
    </w:p>
    <w:p w:rsidR="00C17DDC" w:rsidRPr="00C17DDC" w:rsidRDefault="00C17DDC" w:rsidP="00C17DDC">
      <w:pPr>
        <w:bidi w:val="0"/>
        <w:spacing w:after="200" w:line="276" w:lineRule="auto"/>
        <w:jc w:val="center"/>
        <w:rPr>
          <w:rFonts w:ascii="AdLib" w:eastAsia="Times New Roman" w:hAnsi="AdLib" w:cs="Arabic Transparent"/>
          <w:b/>
          <w:bCs/>
          <w:sz w:val="28"/>
          <w:szCs w:val="28"/>
          <w:rtl/>
          <w:lang w:val="fr-FR" w:eastAsia="fr-FR"/>
        </w:rPr>
      </w:pPr>
      <w:r w:rsidRPr="00C17DDC">
        <w:rPr>
          <w:rFonts w:ascii="AdLib" w:eastAsia="Times New Roman" w:hAnsi="AdLib" w:cs="Traditional Arabic" w:hint="eastAsia"/>
          <w:b/>
          <w:bCs/>
          <w:sz w:val="28"/>
          <w:szCs w:val="28"/>
          <w:rtl/>
          <w:lang w:val="fr-FR" w:eastAsia="fr-FR"/>
        </w:rPr>
        <w:t>مركز</w:t>
      </w:r>
      <w:r w:rsidRPr="00C17DDC">
        <w:rPr>
          <w:rFonts w:ascii="AdLib" w:eastAsia="Times New Roman" w:hAnsi="AdLib" w:cs="Traditional Arabic"/>
          <w:b/>
          <w:bCs/>
          <w:sz w:val="28"/>
          <w:szCs w:val="28"/>
          <w:rtl/>
          <w:lang w:val="fr-FR" w:eastAsia="fr-FR"/>
        </w:rPr>
        <w:t xml:space="preserve"> </w:t>
      </w:r>
      <w:r w:rsidRPr="00C17DDC">
        <w:rPr>
          <w:rFonts w:ascii="AdLib" w:eastAsia="Times New Roman" w:hAnsi="AdLib" w:cs="Traditional Arabic" w:hint="eastAsia"/>
          <w:b/>
          <w:bCs/>
          <w:sz w:val="28"/>
          <w:szCs w:val="28"/>
          <w:rtl/>
          <w:lang w:val="fr-FR" w:eastAsia="fr-FR"/>
        </w:rPr>
        <w:t>المواصفات</w:t>
      </w:r>
      <w:r w:rsidRPr="00C17DDC">
        <w:rPr>
          <w:rFonts w:ascii="AdLib" w:eastAsia="Times New Roman" w:hAnsi="AdLib" w:cs="Traditional Arabic"/>
          <w:b/>
          <w:bCs/>
          <w:sz w:val="28"/>
          <w:szCs w:val="28"/>
          <w:rtl/>
          <w:lang w:val="fr-FR" w:eastAsia="fr-FR"/>
        </w:rPr>
        <w:t xml:space="preserve"> </w:t>
      </w:r>
      <w:r w:rsidRPr="00C17DDC">
        <w:rPr>
          <w:rFonts w:ascii="AdLib" w:eastAsia="Times New Roman" w:hAnsi="AdLib" w:cs="Traditional Arabic" w:hint="eastAsia"/>
          <w:b/>
          <w:bCs/>
          <w:sz w:val="28"/>
          <w:szCs w:val="28"/>
          <w:rtl/>
          <w:lang w:val="fr-FR" w:eastAsia="fr-FR"/>
        </w:rPr>
        <w:t>والمقاييس</w:t>
      </w:r>
    </w:p>
    <w:p w:rsidR="00C17DDC" w:rsidRPr="00C17DDC" w:rsidRDefault="00C17DDC" w:rsidP="00C17DDC">
      <w:pPr>
        <w:bidi w:val="0"/>
        <w:spacing w:after="200" w:line="276" w:lineRule="auto"/>
        <w:jc w:val="center"/>
        <w:rPr>
          <w:rFonts w:ascii="AdLib" w:eastAsia="Times New Roman" w:hAnsi="AdLib" w:cs="Arabic Transparent"/>
          <w:b/>
          <w:bCs/>
          <w:sz w:val="36"/>
          <w:szCs w:val="36"/>
          <w:rtl/>
          <w:lang w:val="fr-FR" w:eastAsia="fr-FR"/>
        </w:rPr>
      </w:pPr>
      <w:r w:rsidRPr="00C17DDC">
        <w:rPr>
          <w:rFonts w:ascii="AdLib" w:eastAsia="Times New Roman" w:hAnsi="AdLib" w:cs="Traditional Arabic"/>
          <w:b/>
          <w:bCs/>
          <w:noProof/>
          <w:sz w:val="28"/>
          <w:szCs w:val="28"/>
          <w:rtl/>
        </w:rPr>
        <mc:AlternateContent>
          <mc:Choice Requires="wps">
            <w:drawing>
              <wp:anchor distT="0" distB="0" distL="114300" distR="114300" simplePos="0" relativeHeight="251660288" behindDoc="0" locked="0" layoutInCell="1" allowOverlap="1" wp14:anchorId="2F5B9A51" wp14:editId="683BE5D2">
                <wp:simplePos x="0" y="0"/>
                <wp:positionH relativeFrom="column">
                  <wp:posOffset>66675</wp:posOffset>
                </wp:positionH>
                <wp:positionV relativeFrom="paragraph">
                  <wp:posOffset>147320</wp:posOffset>
                </wp:positionV>
                <wp:extent cx="5191125" cy="0"/>
                <wp:effectExtent l="9525" t="10795" r="9525" b="825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8D78BD" id="_x0000_t32" coordsize="21600,21600" o:spt="32" o:oned="t" path="m,l21600,21600e" filled="f">
                <v:path arrowok="t" fillok="f" o:connecttype="none"/>
                <o:lock v:ext="edit" shapetype="t"/>
              </v:shapetype>
              <v:shape id="AutoShape 2" o:spid="_x0000_s1026" type="#_x0000_t32" style="position:absolute;left:0;text-align:left;margin-left:5.25pt;margin-top:11.6pt;width:40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NHAIAADs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"/>
            </w:pict>
          </mc:Fallback>
        </mc:AlternateContent>
      </w:r>
    </w:p>
    <w:p w:rsidR="00C17DDC" w:rsidRPr="00C17DDC" w:rsidRDefault="00C17DDC" w:rsidP="00C17DDC">
      <w:pPr>
        <w:bidi w:val="0"/>
        <w:spacing w:after="200" w:line="276" w:lineRule="auto"/>
        <w:jc w:val="center"/>
        <w:rPr>
          <w:rFonts w:ascii="AdLib" w:eastAsia="Times New Roman" w:hAnsi="AdLib" w:cs="Arabic Transparent"/>
          <w:b/>
          <w:bCs/>
          <w:sz w:val="36"/>
          <w:szCs w:val="36"/>
          <w:rtl/>
          <w:lang w:val="fr-FR" w:eastAsia="fr-FR"/>
        </w:rPr>
      </w:pPr>
    </w:p>
    <w:p w:rsidR="00C17DDC" w:rsidRDefault="00C17DDC" w:rsidP="00C17DDC">
      <w:pPr>
        <w:bidi w:val="0"/>
        <w:spacing w:after="200" w:line="276" w:lineRule="auto"/>
        <w:jc w:val="center"/>
        <w:rPr>
          <w:rFonts w:ascii="AdLib" w:eastAsia="Times New Roman" w:hAnsi="AdLib" w:cs="Arabic Transparent"/>
          <w:b/>
          <w:bCs/>
          <w:sz w:val="36"/>
          <w:szCs w:val="36"/>
          <w:rtl/>
          <w:lang w:val="fr-FR" w:eastAsia="fr-FR"/>
        </w:rPr>
      </w:pPr>
      <w:r w:rsidRPr="00C17DDC">
        <w:rPr>
          <w:rFonts w:ascii="AdLib" w:eastAsia="Times New Roman" w:hAnsi="AdLib" w:cs="Arabic Transparent" w:hint="cs"/>
          <w:b/>
          <w:bCs/>
          <w:sz w:val="36"/>
          <w:szCs w:val="36"/>
          <w:rtl/>
          <w:lang w:val="fr-FR" w:eastAsia="fr-FR"/>
        </w:rPr>
        <w:t>مشروع مواصفة قياسية عربية موحدة</w:t>
      </w:r>
    </w:p>
    <w:p w:rsidR="00F964F9" w:rsidRDefault="00F964F9" w:rsidP="00B67AD1">
      <w:pPr>
        <w:bidi w:val="0"/>
        <w:spacing w:after="200" w:line="276" w:lineRule="auto"/>
        <w:jc w:val="center"/>
        <w:rPr>
          <w:rFonts w:ascii="AdLib" w:eastAsia="Times New Roman" w:hAnsi="AdLib" w:cs="Arabic Transparent"/>
          <w:b/>
          <w:bCs/>
          <w:sz w:val="32"/>
          <w:szCs w:val="32"/>
          <w:lang w:eastAsia="fr-FR"/>
        </w:rPr>
      </w:pPr>
      <w:r w:rsidRPr="00F964F9">
        <w:rPr>
          <w:rFonts w:ascii="AdLib" w:eastAsia="Times New Roman" w:hAnsi="AdLib" w:cs="Arabic Transparent"/>
          <w:b/>
          <w:bCs/>
          <w:sz w:val="32"/>
          <w:szCs w:val="32"/>
          <w:lang w:eastAsia="fr-FR"/>
        </w:rPr>
        <w:t>Safety of toys Part 10: Experimental sets for chemistry and related activities</w:t>
      </w:r>
    </w:p>
    <w:p w:rsidR="00F964F9" w:rsidRDefault="00F964F9" w:rsidP="00F964F9">
      <w:pPr>
        <w:keepNext/>
        <w:tabs>
          <w:tab w:val="left" w:pos="1134"/>
        </w:tabs>
        <w:spacing w:before="120" w:after="120" w:line="240" w:lineRule="auto"/>
        <w:ind w:right="284"/>
        <w:jc w:val="center"/>
        <w:outlineLvl w:val="1"/>
        <w:rPr>
          <w:rFonts w:ascii="AdLib" w:eastAsia="Times New Roman" w:hAnsi="AdLib" w:cs="Arabic Transparent"/>
          <w:b/>
          <w:bCs/>
          <w:sz w:val="32"/>
          <w:szCs w:val="32"/>
          <w:lang w:eastAsia="fr-FR"/>
        </w:rPr>
      </w:pPr>
      <w:r w:rsidRPr="00F964F9">
        <w:rPr>
          <w:rFonts w:ascii="AdLib" w:eastAsia="Times New Roman" w:hAnsi="AdLib" w:cs="Arabic Transparent"/>
          <w:b/>
          <w:bCs/>
          <w:sz w:val="32"/>
          <w:szCs w:val="32"/>
          <w:rtl/>
          <w:lang w:eastAsia="fr-FR"/>
        </w:rPr>
        <w:t>سلامة اللعب - الجزء 10: مجموعات تجريبية للكيمياء والأنشطة ذات الصلة</w:t>
      </w:r>
    </w:p>
    <w:p w:rsidR="00C17DDC" w:rsidRPr="00F10878" w:rsidRDefault="001F4686" w:rsidP="00F964F9">
      <w:pPr>
        <w:keepNext/>
        <w:tabs>
          <w:tab w:val="left" w:pos="1134"/>
        </w:tabs>
        <w:spacing w:before="120" w:after="120" w:line="240" w:lineRule="auto"/>
        <w:ind w:right="284"/>
        <w:jc w:val="center"/>
        <w:outlineLvl w:val="1"/>
        <w:rPr>
          <w:rFonts w:ascii="Times New Roman" w:eastAsia="Times New Roman" w:hAnsi="Times New Roman" w:cs="Simplified Arabic"/>
          <w:b/>
          <w:bCs/>
          <w:noProof/>
          <w:sz w:val="20"/>
          <w:szCs w:val="32"/>
          <w:rtl/>
          <w:lang w:eastAsia="ar-SA"/>
        </w:rPr>
      </w:pPr>
      <w:r>
        <w:rPr>
          <w:rFonts w:ascii="Times New Roman" w:eastAsia="Times New Roman" w:hAnsi="Times New Roman" w:cs="Simplified Arabic"/>
          <w:b/>
          <w:bCs/>
          <w:noProof/>
          <w:sz w:val="32"/>
          <w:szCs w:val="32"/>
          <w:lang w:eastAsia="ar-SA"/>
        </w:rPr>
        <w:t>SAUDI</w:t>
      </w:r>
      <w:r w:rsidR="00DE12BF" w:rsidRPr="00A07D87">
        <w:rPr>
          <w:rFonts w:ascii="Times New Roman" w:eastAsia="Times New Roman" w:hAnsi="Times New Roman" w:cs="Simplified Arabic"/>
          <w:b/>
          <w:bCs/>
          <w:noProof/>
          <w:sz w:val="32"/>
          <w:szCs w:val="32"/>
          <w:lang w:eastAsia="ar-SA"/>
        </w:rPr>
        <w:t xml:space="preserve"> 0</w:t>
      </w:r>
      <w:r w:rsidR="00F964F9">
        <w:rPr>
          <w:rFonts w:ascii="Times New Roman" w:eastAsia="Times New Roman" w:hAnsi="Times New Roman" w:cs="Simplified Arabic"/>
          <w:b/>
          <w:bCs/>
          <w:noProof/>
          <w:sz w:val="32"/>
          <w:szCs w:val="32"/>
          <w:lang w:eastAsia="ar-SA"/>
        </w:rPr>
        <w:t>1</w:t>
      </w:r>
      <w:r w:rsidR="00C17DDC" w:rsidRPr="00C17DDC">
        <w:rPr>
          <w:rFonts w:ascii="Times New Roman" w:eastAsia="Times New Roman" w:hAnsi="Times New Roman" w:cs="Simplified Arabic" w:hint="cs"/>
          <w:b/>
          <w:bCs/>
          <w:noProof/>
          <w:sz w:val="20"/>
          <w:szCs w:val="32"/>
          <w:rtl/>
          <w:lang w:eastAsia="ar-SA"/>
        </w:rPr>
        <w:t xml:space="preserve"> </w:t>
      </w:r>
      <w:r w:rsidR="00301649" w:rsidRPr="00B67AD1">
        <w:rPr>
          <w:rFonts w:ascii="Times New Roman" w:eastAsia="Times New Roman" w:hAnsi="Times New Roman" w:cs="Simplified Arabic" w:hint="cs"/>
          <w:b/>
          <w:bCs/>
          <w:noProof/>
          <w:sz w:val="32"/>
          <w:szCs w:val="32"/>
          <w:rtl/>
          <w:lang w:eastAsia="ar-SA"/>
        </w:rPr>
        <w:t>:</w:t>
      </w:r>
      <w:r w:rsidR="00DE12BF" w:rsidRPr="00B67AD1">
        <w:rPr>
          <w:rFonts w:ascii="Times New Roman" w:eastAsia="Times New Roman" w:hAnsi="Times New Roman" w:cs="Simplified Arabic"/>
          <w:b/>
          <w:bCs/>
          <w:noProof/>
          <w:sz w:val="32"/>
          <w:szCs w:val="32"/>
          <w:lang w:eastAsia="ar-SA"/>
        </w:rPr>
        <w:t xml:space="preserve"> </w:t>
      </w:r>
      <w:bookmarkStart w:id="0" w:name="_GoBack"/>
      <w:r w:rsidR="00C17DDC" w:rsidRPr="00B67AD1">
        <w:rPr>
          <w:rFonts w:ascii="Times New Roman" w:eastAsia="Times New Roman" w:hAnsi="Times New Roman" w:cs="Simplified Arabic"/>
          <w:b/>
          <w:bCs/>
          <w:noProof/>
          <w:sz w:val="32"/>
          <w:szCs w:val="32"/>
          <w:lang w:eastAsia="ar-SA"/>
        </w:rPr>
        <w:t>AIDSMO</w:t>
      </w:r>
      <w:r w:rsidR="00301649" w:rsidRPr="00B67AD1">
        <w:rPr>
          <w:rFonts w:ascii="Times New Roman" w:eastAsia="Times New Roman" w:hAnsi="Times New Roman" w:cs="Simplified Arabic"/>
          <w:b/>
          <w:bCs/>
          <w:noProof/>
          <w:sz w:val="32"/>
          <w:szCs w:val="32"/>
          <w:lang w:eastAsia="ar-SA"/>
        </w:rPr>
        <w:t xml:space="preserve"> </w:t>
      </w:r>
      <w:r w:rsidR="00F964F9" w:rsidRPr="00B67AD1">
        <w:rPr>
          <w:rFonts w:ascii="Times New Roman" w:eastAsia="Times New Roman" w:hAnsi="Times New Roman" w:cs="Simplified Arabic"/>
          <w:b/>
          <w:bCs/>
          <w:noProof/>
          <w:sz w:val="32"/>
          <w:szCs w:val="32"/>
          <w:lang w:eastAsia="ar-SA"/>
        </w:rPr>
        <w:t>PD</w:t>
      </w:r>
      <w:r w:rsidR="00F964F9" w:rsidRPr="00B67AD1">
        <w:rPr>
          <w:rFonts w:eastAsiaTheme="minorEastAsia" w:cs="AL-Mohanad Bold"/>
          <w:sz w:val="32"/>
          <w:szCs w:val="32"/>
          <w:lang w:eastAsia="fr-FR"/>
        </w:rPr>
        <w:t xml:space="preserve"> </w:t>
      </w:r>
      <w:r w:rsidR="00F964F9" w:rsidRPr="00B67AD1">
        <w:rPr>
          <w:rFonts w:ascii="Times New Roman" w:eastAsia="Times New Roman" w:hAnsi="Times New Roman" w:cs="Simplified Arabic"/>
          <w:b/>
          <w:bCs/>
          <w:noProof/>
          <w:sz w:val="32"/>
          <w:szCs w:val="32"/>
          <w:lang w:eastAsia="ar-SA"/>
        </w:rPr>
        <w:t>ISO</w:t>
      </w:r>
      <w:r w:rsidR="00F964F9" w:rsidRPr="00F964F9">
        <w:rPr>
          <w:rFonts w:ascii="Times New Roman" w:eastAsia="Times New Roman" w:hAnsi="Times New Roman" w:cs="Simplified Arabic"/>
          <w:b/>
          <w:bCs/>
          <w:noProof/>
          <w:sz w:val="32"/>
          <w:szCs w:val="32"/>
          <w:lang w:eastAsia="ar-SA"/>
        </w:rPr>
        <w:t xml:space="preserve"> 8124-10:2023</w:t>
      </w:r>
      <w:bookmarkEnd w:id="0"/>
    </w:p>
    <w:p w:rsidR="00C17DDC" w:rsidRPr="00C17DDC" w:rsidRDefault="00C17DDC" w:rsidP="00C17DDC">
      <w:pPr>
        <w:bidi w:val="0"/>
        <w:spacing w:after="200" w:line="276" w:lineRule="auto"/>
        <w:jc w:val="center"/>
        <w:rPr>
          <w:rFonts w:ascii="AdLib" w:eastAsia="Times New Roman" w:hAnsi="AdLib" w:cs="Arabic Transparent"/>
          <w:b/>
          <w:bCs/>
          <w:sz w:val="36"/>
          <w:szCs w:val="36"/>
          <w:rtl/>
          <w:lang w:val="fr-FR" w:eastAsia="fr-FR"/>
        </w:rPr>
      </w:pPr>
    </w:p>
    <w:p w:rsidR="00C17DDC" w:rsidRPr="00C17DDC" w:rsidRDefault="00C17DDC" w:rsidP="00DE12BF">
      <w:pPr>
        <w:bidi w:val="0"/>
        <w:spacing w:after="200" w:line="276" w:lineRule="auto"/>
        <w:jc w:val="center"/>
        <w:rPr>
          <w:rFonts w:ascii="AdLib" w:eastAsia="Times New Roman" w:hAnsi="AdLib" w:cs="Arabic Transparent"/>
          <w:b/>
          <w:bCs/>
          <w:sz w:val="32"/>
          <w:szCs w:val="32"/>
          <w:rtl/>
          <w:lang w:eastAsia="fr-FR"/>
        </w:rPr>
      </w:pPr>
      <w:r w:rsidRPr="00C17DDC">
        <w:rPr>
          <w:rFonts w:ascii="Times New Roman" w:eastAsia="Times New Roman" w:hAnsi="Times New Roman" w:cs="Times New Roman"/>
          <w:noProof/>
          <w:sz w:val="24"/>
          <w:szCs w:val="24"/>
          <w:rtl/>
        </w:rPr>
        <mc:AlternateContent>
          <mc:Choice Requires="wps">
            <w:drawing>
              <wp:anchor distT="0" distB="0" distL="114300" distR="114300" simplePos="0" relativeHeight="251661312" behindDoc="0" locked="0" layoutInCell="1" allowOverlap="1" wp14:anchorId="5CECA5AB" wp14:editId="7D9C7F0A">
                <wp:simplePos x="0" y="0"/>
                <wp:positionH relativeFrom="column">
                  <wp:posOffset>152400</wp:posOffset>
                </wp:positionH>
                <wp:positionV relativeFrom="paragraph">
                  <wp:posOffset>354965</wp:posOffset>
                </wp:positionV>
                <wp:extent cx="5191125" cy="0"/>
                <wp:effectExtent l="9525" t="9525" r="9525" b="952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6652F7" id="AutoShape 3" o:spid="_x0000_s1026" type="#_x0000_t32" style="position:absolute;left:0;text-align:left;margin-left:12pt;margin-top:27.95pt;width:40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0+KGwIAADs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"/>
            </w:pict>
          </mc:Fallback>
        </mc:AlternateContent>
      </w:r>
      <w:r w:rsidR="008B2E07">
        <w:rPr>
          <w:rFonts w:ascii="AdLib" w:eastAsia="Times New Roman" w:hAnsi="AdLib" w:cs="Arabic Transparent" w:hint="cs"/>
          <w:b/>
          <w:bCs/>
          <w:sz w:val="36"/>
          <w:szCs w:val="36"/>
          <w:rtl/>
          <w:lang w:val="fr-FR" w:eastAsia="fr-FR"/>
        </w:rPr>
        <w:t>تبني</w:t>
      </w:r>
      <w:r w:rsidRPr="00C17DDC">
        <w:rPr>
          <w:rFonts w:ascii="AdLib" w:eastAsia="Times New Roman" w:hAnsi="AdLib" w:cs="Arabic Transparent" w:hint="cs"/>
          <w:b/>
          <w:bCs/>
          <w:sz w:val="36"/>
          <w:szCs w:val="36"/>
          <w:rtl/>
          <w:lang w:val="fr-FR" w:eastAsia="fr-FR"/>
        </w:rPr>
        <w:t xml:space="preserve">: </w:t>
      </w:r>
      <w:r w:rsidR="001F4686">
        <w:rPr>
          <w:rFonts w:ascii="AdLib" w:eastAsia="Times New Roman" w:hAnsi="AdLib" w:cs="Arabic Transparent" w:hint="cs"/>
          <w:b/>
          <w:bCs/>
          <w:sz w:val="36"/>
          <w:szCs w:val="36"/>
          <w:rtl/>
          <w:lang w:val="fr-FR" w:eastAsia="fr-FR"/>
        </w:rPr>
        <w:t xml:space="preserve"> السعودية</w:t>
      </w:r>
    </w:p>
    <w:p w:rsidR="00C17DDC" w:rsidRPr="00C17DDC" w:rsidRDefault="00C17DDC" w:rsidP="00C17DDC">
      <w:pPr>
        <w:bidi w:val="0"/>
        <w:spacing w:after="200" w:line="276" w:lineRule="auto"/>
        <w:jc w:val="center"/>
        <w:rPr>
          <w:rFonts w:ascii="AdLib" w:eastAsia="Times New Roman" w:hAnsi="AdLib" w:cs="Arabic Transparent"/>
          <w:b/>
          <w:bCs/>
          <w:color w:val="FF0000"/>
          <w:sz w:val="32"/>
          <w:szCs w:val="32"/>
          <w:lang w:val="fr-FR" w:eastAsia="fr-FR"/>
        </w:rPr>
      </w:pPr>
    </w:p>
    <w:p w:rsidR="00C17DDC" w:rsidRPr="00C17DDC" w:rsidRDefault="00C17DDC" w:rsidP="00C17DDC">
      <w:pPr>
        <w:bidi w:val="0"/>
        <w:spacing w:after="200" w:line="276" w:lineRule="auto"/>
        <w:jc w:val="center"/>
        <w:rPr>
          <w:rFonts w:ascii="Calibri" w:eastAsia="Times New Roman" w:hAnsi="Calibri" w:cs="Traditional Arabic"/>
          <w:color w:val="000000"/>
          <w:lang w:val="fr-FR" w:eastAsia="fr-FR"/>
        </w:rPr>
      </w:pPr>
      <w:r w:rsidRPr="00C17DDC">
        <w:rPr>
          <w:rFonts w:ascii="Calibri" w:eastAsia="Times New Roman" w:hAnsi="Calibri" w:cs="Traditional Arabic" w:hint="cs"/>
          <w:color w:val="000000"/>
          <w:rtl/>
          <w:lang w:val="fr-FR" w:eastAsia="fr-FR"/>
        </w:rPr>
        <w:t xml:space="preserve">هذه الوثيقة مشروع لمواصفة قياسية عربية تم عرضها على القاعدة التفاعلية لإبداء الرأي والملاحظات عليها، لذلك فإنها عرضة للتغيير والتبديل ولا يجوز الاعتماد عليها كمواصفة قياسية عربية موحدة إلا بعد اعتمادها من قبل اللجنة العربية العليا للتقييس </w:t>
      </w:r>
    </w:p>
    <w:p w:rsidR="00C42160" w:rsidRPr="00C17DDC" w:rsidRDefault="00F964F9">
      <w:pPr>
        <w:rPr>
          <w:lang w:val="fr-FR"/>
        </w:rPr>
      </w:pPr>
    </w:p>
    <w:sectPr w:rsidR="00C42160" w:rsidRPr="00C17DDC" w:rsidSect="00AA5CC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dLib">
    <w:altName w:val="Leelawadee UI Semilight"/>
    <w:charset w:val="00"/>
    <w:family w:val="auto"/>
    <w:pitch w:val="variable"/>
    <w:sig w:usb0="00000003" w:usb1="00000000" w:usb2="00000000" w:usb3="00000000" w:csb0="00000001" w:csb1="00000000"/>
  </w:font>
  <w:font w:name="AL-Mohanad Bold">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DC"/>
    <w:rsid w:val="001F4686"/>
    <w:rsid w:val="00301649"/>
    <w:rsid w:val="003D2F03"/>
    <w:rsid w:val="003D5494"/>
    <w:rsid w:val="005123E8"/>
    <w:rsid w:val="005162F9"/>
    <w:rsid w:val="005253BE"/>
    <w:rsid w:val="008B2E07"/>
    <w:rsid w:val="009D11AD"/>
    <w:rsid w:val="00A07D87"/>
    <w:rsid w:val="00A11F8B"/>
    <w:rsid w:val="00AA5CCB"/>
    <w:rsid w:val="00B5736A"/>
    <w:rsid w:val="00B67AD1"/>
    <w:rsid w:val="00C17DDC"/>
    <w:rsid w:val="00DE12BF"/>
    <w:rsid w:val="00E00A32"/>
    <w:rsid w:val="00EF1121"/>
    <w:rsid w:val="00F023F6"/>
    <w:rsid w:val="00F10878"/>
    <w:rsid w:val="00F964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CAA9"/>
  <w15:chartTrackingRefBased/>
  <w15:docId w15:val="{8278123A-5F7E-4D3F-A5E9-CAD31E36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64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4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70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481</Characters>
  <Application>Microsoft Office Word</Application>
  <DocSecurity>0</DocSecurity>
  <Lines>4</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 AlSofiyan محمدعبدالله الصفيان</dc:creator>
  <cp:keywords/>
  <dc:description/>
  <cp:lastModifiedBy>Salman M. AlOtaibi سلمان معجب العتيبي</cp:lastModifiedBy>
  <cp:revision>2</cp:revision>
  <dcterms:created xsi:type="dcterms:W3CDTF">2024-05-02T07:33:00Z</dcterms:created>
  <dcterms:modified xsi:type="dcterms:W3CDTF">2024-05-02T07:33:00Z</dcterms:modified>
</cp:coreProperties>
</file>